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/>
          <w:sz w:val="48"/>
          <w:szCs w:val="48"/>
          <w:lang w:val="zh-CN"/>
        </w:rPr>
      </w:pPr>
      <w:r>
        <w:rPr>
          <w:sz w:val="48"/>
          <w:szCs w:val="48"/>
          <w:lang w:val="zh-CN"/>
        </w:rPr>
        <w:t>目录</w:t>
      </w:r>
    </w:p>
    <w:p>
      <w:pPr>
        <w:ind w:firstLine="420"/>
        <w:rPr>
          <w:lang w:val="zh-CN"/>
        </w:rPr>
      </w:pP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"_Toc470883423"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一、编制依据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_Toc470883423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3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"_Toc470883424"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二、工程概况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_Toc470883424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3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"_Toc470883425"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三、施工现场环保及扬尘防治工作计划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_Toc470883425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3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"_Toc470883426"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四、施工现场环保及扬尘防治工作制度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_Toc470883426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5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"_Toc470883427"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五、施工现场环保及扬尘防治工作措施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_Toc470883427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7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"_Toc470883428"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六、生活区环境措施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_Toc470883428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10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9"/>
        <w:snapToGrid w:val="0"/>
        <w:spacing w:line="480" w:lineRule="auto"/>
        <w:ind w:firstLine="0" w:firstLineChars="0"/>
        <w:rPr>
          <w:rFonts w:asciiTheme="minorHAnsi" w:hAnsiTheme="minorHAnsi" w:eastAsiaTheme="minorEastAsia" w:cstheme="minorBidi"/>
          <w:b w:val="0"/>
          <w:sz w:val="32"/>
          <w:szCs w:val="32"/>
        </w:rPr>
      </w:pPr>
      <w:r>
        <w:fldChar w:fldCharType="begin"/>
      </w:r>
      <w:r>
        <w:instrText xml:space="preserve"> HYPERLINK \l "_Toc470883429" </w:instrText>
      </w:r>
      <w:r>
        <w:fldChar w:fldCharType="separate"/>
      </w:r>
      <w:r>
        <w:rPr>
          <w:rStyle w:val="12"/>
          <w:rFonts w:hint="eastAsia"/>
          <w:b w:val="0"/>
          <w:sz w:val="32"/>
          <w:szCs w:val="32"/>
        </w:rPr>
        <w:t>七、组织机构：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_Toc470883429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10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ind w:firstLine="0" w:firstLineChars="0"/>
      </w:pPr>
      <w:r>
        <w:fldChar w:fldCharType="end"/>
      </w:r>
    </w:p>
    <w:p>
      <w:pPr>
        <w:pStyle w:val="8"/>
        <w:ind w:firstLine="643"/>
      </w:pPr>
      <w:r>
        <w:br w:type="page"/>
      </w:r>
      <w:bookmarkStart w:id="0" w:name="_Toc470883423"/>
      <w:r>
        <w:rPr>
          <w:rFonts w:hint="eastAsia"/>
        </w:rPr>
        <w:t>一、编制依据</w:t>
      </w:r>
      <w:bookmarkEnd w:id="0"/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《建筑施工安全检查标准》</w:t>
      </w:r>
      <w:r>
        <w:rPr>
          <w:rFonts w:ascii="宋体" w:hAnsi="宋体"/>
          <w:color w:val="000000"/>
          <w:sz w:val="24"/>
        </w:rPr>
        <w:t>JGJ59-2011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《建筑工程施工现场消防安全技术规范》</w:t>
      </w:r>
      <w:r>
        <w:rPr>
          <w:rFonts w:ascii="宋体" w:hAnsi="宋体"/>
          <w:color w:val="000000"/>
          <w:sz w:val="24"/>
        </w:rPr>
        <w:t>GB50720-2011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《施工企业安全生产管理规范》</w:t>
      </w:r>
      <w:r>
        <w:rPr>
          <w:rFonts w:ascii="宋体" w:hAnsi="宋体"/>
          <w:color w:val="000000"/>
          <w:sz w:val="24"/>
        </w:rPr>
        <w:t xml:space="preserve"> GB50656-2011</w:t>
      </w:r>
      <w:bookmarkStart w:id="1" w:name="_Toc470883424"/>
    </w:p>
    <w:p>
      <w:pPr>
        <w:spacing w:line="500" w:lineRule="exact"/>
        <w:ind w:firstLine="480"/>
        <w:textAlignment w:val="baseline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《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建筑施工现场环境与卫生标准</w:t>
      </w:r>
      <w:r>
        <w:rPr>
          <w:rFonts w:hint="eastAsia" w:ascii="宋体" w:hAnsi="宋体"/>
          <w:color w:val="000000"/>
          <w:sz w:val="24"/>
          <w:lang w:eastAsia="zh-CN"/>
        </w:rPr>
        <w:t>》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JGJ146-20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</w:t>
      </w:r>
    </w:p>
    <w:p>
      <w:pPr>
        <w:spacing w:line="500" w:lineRule="exact"/>
        <w:ind w:firstLine="630" w:firstLineChars="300"/>
        <w:textAlignment w:val="baseline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公司《施工现场标准化作业图集》2018版</w:t>
      </w:r>
    </w:p>
    <w:p>
      <w:pPr>
        <w:spacing w:line="500" w:lineRule="exact"/>
        <w:ind w:firstLine="480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二、工程概况</w:t>
      </w:r>
      <w:bookmarkEnd w:id="1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bookmarkStart w:id="2" w:name="_Toc470883425"/>
      <w:r>
        <w:rPr>
          <w:rFonts w:hint="eastAsia" w:ascii="宋体" w:hAnsi="宋体" w:eastAsia="宋体" w:cs="宋体"/>
          <w:sz w:val="24"/>
          <w:szCs w:val="24"/>
        </w:rPr>
        <w:t xml:space="preserve">工程名称：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建设单位：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设计单位：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监理单位：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工程地点： </w:t>
      </w:r>
    </w:p>
    <w:p>
      <w:pPr>
        <w:spacing w:line="360" w:lineRule="auto"/>
        <w:ind w:firstLine="460" w:firstLineChars="19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工程概况： </w:t>
      </w:r>
    </w:p>
    <w:p>
      <w:pPr>
        <w:spacing w:line="360" w:lineRule="auto"/>
        <w:ind w:firstLine="460" w:firstLineChars="192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场地特点：</w:t>
      </w:r>
    </w:p>
    <w:p>
      <w:pPr>
        <w:spacing w:line="360" w:lineRule="auto"/>
        <w:ind w:firstLine="617" w:firstLineChars="19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三、施工现场环保及扬尘防治工作计划</w:t>
      </w:r>
      <w:bookmarkEnd w:id="2"/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认真学习和贯彻国家、长沙市及公司的有关环保的法令、法规和条例，达到市级文明施工现场的要求。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积极全面开展环保工作，成立环保领导小组，环保自我保障体系和环保信息网络，并保持运行。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加强环保宣传工作，提高全员环保意识。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现场采取图片、表扬、评优、奖励等多种形式进行环保宣传，并将环保知识的普及工作落实到每位施工人员身上。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对上岗的施工人员实行环保环保达</w:t>
      </w:r>
      <w:bookmarkStart w:id="11" w:name="_GoBack"/>
      <w:bookmarkEnd w:id="11"/>
      <w:r>
        <w:rPr>
          <w:rFonts w:hint="eastAsia" w:ascii="宋体" w:hAnsi="宋体"/>
          <w:sz w:val="24"/>
        </w:rPr>
        <w:t>标上岗培训制度，做到凡是上岗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人员均通过环保知识考试。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现场建立环保义务监督岗制度，保证及时反馈信息，对环保做得不周之处及时提出整改方案，积极改进并完善环保措施。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根据现场实际情况组织有关技术人员进行环保革新发明，并注意及时宣传推广。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严格按照施工组织设计中环保措施开展环保工作，其针对性和可操作性要强。</w:t>
      </w:r>
    </w:p>
    <w:p>
      <w:pPr>
        <w:numPr>
          <w:ilvl w:val="0"/>
          <w:numId w:val="1"/>
        </w:numPr>
        <w:tabs>
          <w:tab w:val="left" w:pos="315"/>
          <w:tab w:val="left" w:pos="420"/>
          <w:tab w:val="left" w:pos="1050"/>
          <w:tab w:val="left" w:pos="1260"/>
          <w:tab w:val="left" w:pos="1429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管理目标中扬尘控制达标的具体指标有：工地围墙、大门封闭；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钢筋棚全封闭；每天清运；材料进出采用自动翻盖车辆，车辆进出用水冲洗；使用商品砼；脚手架密目网全封闭；施工区、生活区、办公区洒水清扫。</w:t>
      </w:r>
    </w:p>
    <w:p>
      <w:pPr>
        <w:spacing w:line="440" w:lineRule="exact"/>
        <w:ind w:firstLine="424" w:firstLineChars="177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扬尘控制清单：</w:t>
      </w: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30"/>
        <w:gridCol w:w="1969"/>
        <w:gridCol w:w="253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作业活动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重大环境因素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可能导致环境影响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建筑及生活垃圾的排放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土壤污染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影响市容环境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造成土壤变质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公司废弃物管理规定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泥浆及生活污水排放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废水排放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堵塞城市管道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影响居民生活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二级沉淀，三级排放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道路楼层清扫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扬尘污染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影响市容环境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影响职工健康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制定施工扬尘专项控制方案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垃圾、材料运输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扬尘污染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影响市容环境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制定施工扬尘专项控制方案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露天材料堆放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扬尘污染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影响市容环境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影响职工健康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制定施工扬尘专项控制方案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土方外运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扬尘污染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影响市容环境</w:t>
            </w:r>
          </w:p>
        </w:tc>
        <w:tc>
          <w:tcPr>
            <w:tcW w:w="260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制定施工扬尘专项控制方案</w:t>
            </w:r>
          </w:p>
        </w:tc>
      </w:tr>
    </w:tbl>
    <w:p>
      <w:pPr>
        <w:pStyle w:val="8"/>
        <w:ind w:firstLine="643"/>
      </w:pPr>
      <w:bookmarkStart w:id="3" w:name="_Toc149664523"/>
      <w:bookmarkStart w:id="4" w:name="_Toc470883426"/>
      <w:r>
        <w:rPr>
          <w:rFonts w:hint="eastAsia"/>
        </w:rPr>
        <w:t>四、施工现场环保及扬尘防治工作制度</w:t>
      </w:r>
      <w:bookmarkEnd w:id="3"/>
      <w:bookmarkEnd w:id="4"/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积极全面开展工作，加强施工现场环保工作的组织领导，成立项目机构。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.以项目经理为首的，由技术、安全、生产、材料、等部门组成的环保工作领导小组，设立兼职环保员一人。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建立施工现场环保自我保证体系，做到责任落实到人。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hint="eastAsia" w:ascii="宋体" w:hAnsi="宋体"/>
          <w:color w:val="000000"/>
          <w:sz w:val="24"/>
        </w:rPr>
        <w:t>建立环保信息网络，加强与环保管理单位的联系。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</w:t>
      </w:r>
      <w:r>
        <w:rPr>
          <w:rFonts w:hint="eastAsia" w:ascii="宋体" w:hAnsi="宋体"/>
          <w:color w:val="000000"/>
          <w:sz w:val="24"/>
        </w:rPr>
        <w:t>不定期组织工地的业务人员学习国家、长沙市及公司有关环保及扬尘防治的法令、法规、条例，使每个人都了解长沙市文明工地的要求和内容。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6.</w:t>
      </w:r>
      <w:r>
        <w:rPr>
          <w:rFonts w:hint="eastAsia" w:ascii="宋体" w:hAnsi="宋体"/>
          <w:color w:val="000000"/>
          <w:sz w:val="24"/>
        </w:rPr>
        <w:t>认真做好施工现场环境保护的监督宣传教育工作，记录及环保管理工作自检记录等，做到准确真实记录数据。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7.</w:t>
      </w:r>
      <w:r>
        <w:rPr>
          <w:rFonts w:hint="eastAsia" w:ascii="宋体" w:hAnsi="宋体"/>
          <w:color w:val="000000"/>
          <w:sz w:val="24"/>
        </w:rPr>
        <w:t>施工现场要经常采取多种形式的环保教育活动，施工队进场集体进行环保教育，不断提高职工的环保意识和法制观念。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8.</w:t>
      </w:r>
      <w:r>
        <w:rPr>
          <w:rFonts w:hint="eastAsia" w:ascii="宋体" w:hAnsi="宋体"/>
          <w:color w:val="000000"/>
          <w:sz w:val="24"/>
        </w:rPr>
        <w:t>在普及环保知识的同时，不定期的进行环保知识的考核检查，并鼓励环保革新发明活动。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9.</w:t>
      </w:r>
      <w:r>
        <w:rPr>
          <w:rFonts w:hint="eastAsia" w:ascii="宋体" w:hAnsi="宋体"/>
          <w:color w:val="000000"/>
          <w:sz w:val="24"/>
        </w:rPr>
        <w:t>制定出防止大气污染，防止水污染和防止施工噪声污染的具体制度：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）防止大气污染制度，现场采用液化石油气清洁燃料，严禁熬沥青、烧杂物。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）防止施工粉尘污染制度：现场临时道路进行硬化处理，并定期洒水；专人清扫土方运输车辆，做好防遗撒工作；严禁凌空抛撒施工垃圾。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）防止水污染制度：车辆冲洗污水设沉淀池，食堂设置隔油池，定期清淘。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）防止噪声污染制度：砼浇注时间尽量控制在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</w:rPr>
        <w:t>22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，并尽可能采用无声振动棒，做到白天不超过</w:t>
      </w:r>
      <w:r>
        <w:rPr>
          <w:rFonts w:ascii="宋体" w:hAnsi="宋体"/>
          <w:color w:val="000000"/>
          <w:sz w:val="24"/>
        </w:rPr>
        <w:t>70db,</w:t>
      </w:r>
      <w:r>
        <w:rPr>
          <w:rFonts w:hint="eastAsia" w:ascii="宋体" w:hAnsi="宋体"/>
          <w:color w:val="000000"/>
          <w:sz w:val="24"/>
        </w:rPr>
        <w:t>夜晚不超过</w:t>
      </w:r>
      <w:r>
        <w:rPr>
          <w:rFonts w:ascii="宋体" w:hAnsi="宋体"/>
          <w:color w:val="000000"/>
          <w:sz w:val="24"/>
        </w:rPr>
        <w:t>55db</w:t>
      </w:r>
      <w:r>
        <w:rPr>
          <w:rFonts w:hint="eastAsia" w:ascii="宋体" w:hAnsi="宋体"/>
          <w:color w:val="000000"/>
          <w:sz w:val="24"/>
        </w:rPr>
        <w:t>；对强噪声机械设置临时封闭工棚，加强教育，使人为噪声减少到最低点；砼浇注如须连续施工，须做好周围居民的工作并向环保单位提出书面报告。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）凡违反环保制度，屡教不改的人视情节轻重给予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</w:rPr>
        <w:t>100</w:t>
      </w:r>
      <w:r>
        <w:rPr>
          <w:rFonts w:hint="eastAsia" w:ascii="宋体" w:hAnsi="宋体"/>
          <w:color w:val="000000"/>
          <w:sz w:val="24"/>
        </w:rPr>
        <w:t>元的处罚。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10.</w:t>
      </w:r>
      <w:r>
        <w:rPr>
          <w:rFonts w:hint="eastAsia" w:ascii="宋体" w:hAnsi="宋体"/>
          <w:color w:val="000000"/>
          <w:sz w:val="24"/>
        </w:rPr>
        <w:t>施工区、生活区、办公区由现场保洁员每日进行定时清扫。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）每日进行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至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次清扫，清扫的尘土和垃圾必须及时处理至垃圾存放点，不得滞留；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）在清扫前，必须对路面、地面进行洒水，防止清扫时产生扬尘而污染周边环境；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）车辆进料必须进行登记，车辆出门必须进行洗车，入进料车辆拒不执行洗车，一律不予放行，并及时报告项目部；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）做好保卫工作，与本工程无关的扬尘污染源禁止带进工地。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）生活区垃圾箱必须及时更换垃圾袋，及时清运，及时上盖。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．沉淀池管理；施工现场的沉淀池定期或专项清理，并形成记录。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）工地内沉淀池必须做到二级沉淀；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）日常每七天一次对沉淀池进行清理，特殊情况下必须及时清理，保证管道畅通；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）不得将漂浮物和固体物件排入沉淀池内；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）专池专用，不得代替其它排水池；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）不得损坏沉淀池；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）定期对沉淀池得沉淀排污情况进行检查，保证排污达标。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12</w:t>
      </w:r>
      <w:r>
        <w:rPr>
          <w:rFonts w:hint="eastAsia" w:ascii="宋体" w:hAnsi="宋体"/>
          <w:color w:val="000000"/>
          <w:sz w:val="24"/>
        </w:rPr>
        <w:t>．专用建筑垃圾间管理；建筑垃圾临时储存间由施工现场保管员负责管理，并负责及时清运。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）建筑垃圾必须分类堆放，不得混堆；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）禁止超量堆放；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）及时进行遮盖洒水，防止粉尘挥发；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）保持周边清洁，不得散落；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）及时做好清运记录。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3．垃圾及材料运输管理：由保管员负责，垃圾及砂石等材料的运输，能导致在运输途中的撒、漏、扬等不良现象，造成扬尘污染和其它环境影响，必须实施控制。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）禁止超载，必须保证车厢封闭完整，不留漏缝；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）车辆出门必须用水冲洗；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露天材料堆放管理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钢筋、河砂、石子等均为工地露天堆放材料，如管理不好，将产生钢筋锈粉飞扬、砂石尘飞扬等粉尘污染，因此必须加以控制。由施工现场徐学明负责。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）严格控制成型钢筋进场时间，钢筋到场后立即整理归堆上架。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）石子、河砂堆放在指定地点，控制进料量，做到随到随用，不得大量囤积；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）石子、河砂必须堆积方正，底脚整齐，干净，并将周边及上方拍平压实，用密目网进行遮盖，如过分干燥，必须及时洒水；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）使用砂石时禁止将所遮盖得密目网全部打开，稍打开一角，用后拍平盖好。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桩基施工阶段管理：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由谢浩负责，做好以下工作，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）与土方劳务单位签订文明施工管理协议，协议中必须强调防止施工扬尘污染得责任，共同做好扬尘控制。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）工程土方开挖时合理安排施工进度与车辆安排，做到随挖随外运；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）土方外运时。除对车辆进行清洗外，在工地门口地面铺设草包、棕垫等防污染材料，并派专人进行清扫，防止泥土造成公路污染；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）除做好硬地坪外，其它露土部位必须保持密实，不得随意开挖翻土。</w:t>
      </w:r>
    </w:p>
    <w:p>
      <w:pPr>
        <w:pStyle w:val="8"/>
        <w:ind w:firstLine="643"/>
      </w:pPr>
      <w:bookmarkStart w:id="5" w:name="_Toc470883427"/>
      <w:bookmarkStart w:id="6" w:name="_Toc149664524"/>
      <w:r>
        <w:rPr>
          <w:rFonts w:hint="eastAsia"/>
        </w:rPr>
        <w:t>五、施工现场环保及扬尘防治工作措施</w:t>
      </w:r>
      <w:bookmarkEnd w:id="5"/>
      <w:bookmarkEnd w:id="6"/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环保及扬尘防治保证体系有效运转，各级环保员切实做好本职工作，随时进行信息反馈，每周召开例会，由专职环保员总结信息，集体解决落实，保证信息网络和自我保证体系的运作。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施工现场应采用围挡封闭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围挡高度不得低于1.8米。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围挡连续设置，使用广告牌围挡，围挡制作应美观、整洁、牢固。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围挡外立面应有公益广告，面积为围挡面积的三分之一。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施工现场应设置大门和门卫室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</w:t>
      </w:r>
      <w:r>
        <w:rPr>
          <w:rFonts w:hint="eastAsia" w:ascii="宋体" w:hAnsi="宋体"/>
          <w:color w:val="000000"/>
          <w:sz w:val="24"/>
        </w:rPr>
        <w:t>）大门采用铁质双扇大门，大门宽度为8米、高度为6米，大门上方设置企业标志，两侧挂设建设、监理、施工单位名称标牌。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b</w:t>
      </w:r>
      <w:r>
        <w:rPr>
          <w:rFonts w:hint="eastAsia" w:ascii="宋体" w:hAnsi="宋体"/>
          <w:color w:val="000000"/>
          <w:sz w:val="24"/>
        </w:rPr>
        <w:t>）大门内侧设置门卫室，门卫室物品摆放整齐，墙上挂设门卫管理制度。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hint="eastAsia" w:ascii="宋体" w:hAnsi="宋体"/>
          <w:color w:val="000000"/>
          <w:sz w:val="24"/>
        </w:rPr>
        <w:t>施工现场出入口设置车辆冲洗设施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施工现场出入口设置减速带、洗车平台、沉淀池和冲洗设备等。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减速带宜设置</w:t>
      </w:r>
      <w:r>
        <w:rPr>
          <w:rFonts w:ascii="宋体" w:hAnsi="宋体"/>
          <w:color w:val="000000"/>
          <w:sz w:val="24"/>
        </w:rPr>
        <w:t xml:space="preserve">3 </w:t>
      </w:r>
      <w:r>
        <w:rPr>
          <w:rFonts w:hint="eastAsia" w:ascii="宋体" w:hAnsi="宋体"/>
          <w:color w:val="000000"/>
          <w:sz w:val="24"/>
        </w:rPr>
        <w:t>道，间距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米左右。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冲洗设施应符合下列要求：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）冲洗平台设置在大门内侧中心道路上，车辆进出必须经过冲洗平台。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）冲洗平台距离大门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米，长度、宽度均为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米。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）冲洗平台周边设置排水沟和沉淀池，沉淀池宜设置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个并有效覆盖，每个体积为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立方米，满足泥浆处置、废水排放要求。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）冲洗设备设置专用水管和喷枪，并满足大型车辆冲洗要求。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</w:t>
      </w:r>
      <w:r>
        <w:rPr>
          <w:rFonts w:hint="eastAsia" w:ascii="宋体" w:hAnsi="宋体"/>
          <w:color w:val="000000"/>
          <w:sz w:val="24"/>
        </w:rPr>
        <w:t>施工现场内主要道路、加工区等采用混凝土硬化，现场内道路两侧设置排水沟。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6.</w:t>
      </w:r>
      <w:r>
        <w:rPr>
          <w:rFonts w:hint="eastAsia" w:ascii="宋体" w:hAnsi="宋体"/>
          <w:color w:val="000000"/>
          <w:sz w:val="24"/>
        </w:rPr>
        <w:t>施工现场道路两侧及大块空地绿化，其他裸土、堆土、易产生扬尘的材料等必须覆盖。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7.</w:t>
      </w:r>
      <w:r>
        <w:rPr>
          <w:rFonts w:hint="eastAsia" w:ascii="宋体" w:hAnsi="宋体"/>
          <w:color w:val="000000"/>
          <w:sz w:val="24"/>
        </w:rPr>
        <w:t>施工现场配备有效易用的洒水设施，并安排专人洒水降尘。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8.</w:t>
      </w:r>
      <w:r>
        <w:rPr>
          <w:rFonts w:hint="eastAsia" w:ascii="宋体" w:hAnsi="宋体"/>
          <w:color w:val="000000"/>
          <w:sz w:val="24"/>
        </w:rPr>
        <w:t>外脚手架应使用密目式安全网封闭，并保持整洁。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9.</w:t>
      </w:r>
      <w:r>
        <w:rPr>
          <w:rFonts w:hint="eastAsia" w:ascii="宋体" w:hAnsi="宋体"/>
          <w:color w:val="000000"/>
          <w:sz w:val="24"/>
        </w:rPr>
        <w:t>工程场地内设置垃圾堆放处，施工散装物料、建筑垃圾要集中堆放，定期清理，严禁随意堆放。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10.</w:t>
      </w:r>
      <w:r>
        <w:rPr>
          <w:rFonts w:hint="eastAsia" w:ascii="宋体" w:hAnsi="宋体"/>
          <w:color w:val="000000"/>
          <w:sz w:val="24"/>
        </w:rPr>
        <w:t>施工现场出入口安装视频监控系统，实现对出入施工现场车辆的实时监控。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11.</w:t>
      </w:r>
      <w:r>
        <w:rPr>
          <w:rFonts w:hint="eastAsia" w:ascii="宋体" w:hAnsi="宋体"/>
          <w:color w:val="000000"/>
          <w:sz w:val="24"/>
        </w:rPr>
        <w:t>施工现场门口设置扬尘防治管理公示牌，明确责任主体扬尘防治责任人及电话、渣土运输单位负责人及电话、混凝土配送单位负责人及电话、外出车辆冲洗检查和施工现场保洁人员姓名电话等。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12.</w:t>
      </w:r>
      <w:r>
        <w:rPr>
          <w:rFonts w:hint="eastAsia" w:ascii="宋体" w:hAnsi="宋体"/>
          <w:color w:val="000000"/>
          <w:sz w:val="24"/>
        </w:rPr>
        <w:t>为防止大气污染，施工现场采取以下具体措施：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职工大伙食团采用天然气，电水壶、蒸饭电箱方式，每周进行一次自检。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现场内严禁熬沥青和烧杂物。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每月进行三次烟尘灰尘浓度检测。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为防止施工粉尘污染，现场采取如下措施：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工程施工现场采用临时广告围挡进行现场围挡，并保证高度在1.8米以上。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对类似水泥的易飞扬细颗料散体材料，安排在临时仓库存放或用彩布条遮盖，运输时采用彩布条遮盖或其他方式防止遗洒、飞扬：卸装时要小心轻放，不得抛洒，最大限度的减少扬尘。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对进出现场的车辆，进行严格的清扫，做好防遗撒工作。在土方开挖运输期间，设专人负责清扫车轮，并拍实车上土，对松散易飞扬物采取遮盖。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对临时施工道路进行路面硬化，在干燥多风季节定时洒水。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结构施工中的施工垃圾采用容器吊运至封闭垃圾站，并及时清运。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车不得超量运载，运载工程土方最高点不超过车辆槽帮上沿</w:t>
      </w:r>
      <w:r>
        <w:rPr>
          <w:rFonts w:ascii="宋体" w:hAnsi="宋体"/>
          <w:color w:val="000000"/>
          <w:sz w:val="24"/>
        </w:rPr>
        <w:t>0.5</w:t>
      </w:r>
      <w:r>
        <w:rPr>
          <w:rFonts w:hint="eastAsia" w:ascii="宋体" w:hAnsi="宋体"/>
          <w:color w:val="000000"/>
          <w:sz w:val="24"/>
        </w:rPr>
        <w:t>米，边缘低于车辆槽帮上沿</w:t>
      </w:r>
      <w:r>
        <w:rPr>
          <w:rFonts w:ascii="宋体" w:hAnsi="宋体"/>
          <w:color w:val="000000"/>
          <w:sz w:val="24"/>
        </w:rPr>
        <w:t>0.1</w:t>
      </w:r>
      <w:r>
        <w:rPr>
          <w:rFonts w:hint="eastAsia" w:ascii="宋体" w:hAnsi="宋体"/>
          <w:color w:val="000000"/>
          <w:sz w:val="24"/>
        </w:rPr>
        <w:t>米，装载建筑渣土或其他撒装材料不得超过槽帮上沿。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13.</w:t>
      </w:r>
      <w:r>
        <w:rPr>
          <w:rFonts w:hint="eastAsia" w:ascii="宋体" w:hAnsi="宋体"/>
          <w:color w:val="000000"/>
          <w:sz w:val="24"/>
        </w:rPr>
        <w:t>防止噪声污染，现场采取如下措施：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）施工现场提倡文明施工，建立健全控制人为噪声的管理制度，尽量避免人为的大声喧哗，增强全体施工人员防噪声扰民的自觉意识。采取先进的联系方式，避免如吹口哨的噪声污染。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）定期对施工工作人员进行文明施工的教育，对施工生产有关管理人员（包括外包队大小负责人）定期进行文明施工现场对噪声控制要求的考核。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）砼浇注时间尽量控制在早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～晚</w:t>
      </w:r>
      <w:r>
        <w:rPr>
          <w:rFonts w:ascii="宋体" w:hAnsi="宋体"/>
          <w:color w:val="000000"/>
          <w:sz w:val="24"/>
        </w:rPr>
        <w:t>22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，并尽可能采用无声振动棒，做到白天不超过</w:t>
      </w:r>
      <w:r>
        <w:rPr>
          <w:rFonts w:ascii="宋体" w:hAnsi="宋体"/>
          <w:color w:val="000000"/>
          <w:sz w:val="24"/>
        </w:rPr>
        <w:t>70db</w:t>
      </w:r>
      <w:r>
        <w:rPr>
          <w:rFonts w:hint="eastAsia" w:ascii="宋体" w:hAnsi="宋体"/>
          <w:color w:val="000000"/>
          <w:sz w:val="24"/>
        </w:rPr>
        <w:t>，夜晚不超过</w:t>
      </w:r>
      <w:r>
        <w:rPr>
          <w:rFonts w:ascii="宋体" w:hAnsi="宋体"/>
          <w:color w:val="000000"/>
          <w:sz w:val="24"/>
        </w:rPr>
        <w:t>55db</w:t>
      </w:r>
      <w:r>
        <w:rPr>
          <w:rFonts w:hint="eastAsia" w:ascii="宋体" w:hAnsi="宋体"/>
          <w:color w:val="000000"/>
          <w:sz w:val="24"/>
        </w:rPr>
        <w:t>，并且经常测试。特殊情况须在夜间施工时，一方面要尽量采取降噪声措施，另一方面做好周围居民的工作，最大限度的减少扰民。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）对强噪声机械如电锯等，使用时必须在临设封闭棚内，尽量选用低噪声或备有消声降噪设备的施工机械，对使用时不能封闭的机械如振捣棒等，严格控制工作时间。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）建筑物四周挂密麻网降噪。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）施工期间，尤其是夜间施工尽量减少撞击声、哨声，禁止乱扔模板、拖铁器及禁止大声喧哗等人为噪声。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）会同有关部门和领导及时妥善处理重大扰民问题，详细记录问题及处理结果，必要时上报监理和甲方。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14.</w:t>
      </w:r>
      <w:r>
        <w:rPr>
          <w:rFonts w:hint="eastAsia" w:ascii="宋体" w:hAnsi="宋体"/>
          <w:color w:val="000000"/>
          <w:sz w:val="24"/>
        </w:rPr>
        <w:t>为防止水污染，现场采取如下具体措施：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施工现场道路平整，做到不积水。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对现场油料集中保管，油料库做好防渗、污、冒、漏处理。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搅拌机和运输车辆冲洗污水、地泵池污水等须设二级沉淀池后，排入市政污水管道或回收供洒水降尘用。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现场内民工食堂污水经过、沉淀、隔油后排入污水管道。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5.</w:t>
      </w:r>
      <w:r>
        <w:rPr>
          <w:rFonts w:hint="eastAsia" w:ascii="宋体" w:hAnsi="宋体"/>
          <w:color w:val="000000"/>
          <w:sz w:val="24"/>
        </w:rPr>
        <w:t>做好施工现场环境保护的监督检查工作，每月初、月中和月未对环境各项工作进行一次检查，对存在的问题及时解决，并做好文字记录和存档工作。</w:t>
      </w:r>
    </w:p>
    <w:p>
      <w:pPr>
        <w:pStyle w:val="8"/>
        <w:ind w:firstLine="643"/>
        <w:rPr>
          <w:spacing w:val="-8"/>
        </w:rPr>
      </w:pPr>
      <w:bookmarkStart w:id="7" w:name="_Toc470883428"/>
      <w:bookmarkStart w:id="8" w:name="_Toc149664525"/>
      <w:r>
        <w:rPr>
          <w:rFonts w:hint="eastAsia"/>
        </w:rPr>
        <w:t>六、生活区环境措施</w:t>
      </w:r>
      <w:bookmarkEnd w:id="7"/>
      <w:bookmarkEnd w:id="8"/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生活区域内由专人负责卫生保洁，保持现场整洁卫生，道路畅通，无积水，车辆不带泥砂进出。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所有人员每天上班前要把自己宿舍内卫生搞好，保持室内清洁，门窗明亮，地面干净，被褥卫生、整齐，不准留宿务工人员的家属和其他人。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生活区食堂周围不随意泼污水、扔污物，生活垃圾用垃圾桶定点存放委托环卫部门及时清理，并保持整洁。严禁在生活区和墙角边随意大小便。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工地食堂必须到所在的卫生防疫部门办理“卫生许可证”炊事员办理健康证，工作时要穿工作服，戴工作帽。保持个人卫生和食堂内外清洁卫生。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搞好卫生防疫教育工作，杜绝食物中毒、煤气中毒和中暑事故。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厕所必须设隔板有专人每天打扫，采用水冲洗干净。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伙食团设贮藏间，</w:t>
      </w:r>
      <w:r>
        <w:rPr>
          <w:rFonts w:ascii="宋体" w:hAnsi="宋体"/>
          <w:color w:val="000000"/>
          <w:sz w:val="24"/>
        </w:rPr>
        <w:t>PVC</w:t>
      </w:r>
      <w:r>
        <w:rPr>
          <w:rFonts w:hint="eastAsia" w:ascii="宋体" w:hAnsi="宋体"/>
          <w:color w:val="000000"/>
          <w:sz w:val="24"/>
        </w:rPr>
        <w:t>板吊顶，瓷砖墙，配套式燃灶。设置洗浴间，供应热水，为工人搞好良好的生活环境。</w:t>
      </w:r>
      <w:bookmarkStart w:id="9" w:name="_Toc149664526"/>
    </w:p>
    <w:p>
      <w:pPr>
        <w:pStyle w:val="8"/>
        <w:ind w:firstLine="643"/>
      </w:pPr>
      <w:bookmarkStart w:id="10" w:name="_Toc470883429"/>
      <w:r>
        <w:rPr>
          <w:rFonts w:hint="eastAsia"/>
        </w:rPr>
        <w:t>七、组织</w:t>
      </w:r>
      <w:r>
        <w:rPr>
          <w:rFonts w:hint="eastAsia" w:ascii="Times New Roman" w:hAnsi="Times New Roman"/>
        </w:rPr>
        <w:t>机构</w:t>
      </w:r>
      <w:r>
        <w:rPr>
          <w:rFonts w:hint="eastAsia"/>
        </w:rPr>
        <w:t>：</w:t>
      </w:r>
      <w:bookmarkEnd w:id="9"/>
      <w:bookmarkEnd w:id="10"/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、由项目部成立环保及扬尘防治小组，负责指挥及协调工作。</w:t>
      </w:r>
    </w:p>
    <w:p>
      <w:pPr>
        <w:spacing w:line="500" w:lineRule="exact"/>
        <w:ind w:firstLine="480"/>
        <w:textAlignment w:val="baseline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组长：</w:t>
      </w:r>
      <w:r>
        <w:rPr>
          <w:rFonts w:hint="eastAsia" w:ascii="宋体" w:hAnsi="宋体"/>
          <w:color w:val="000000"/>
          <w:sz w:val="24"/>
          <w:lang w:val="en-US" w:eastAsia="zh-CN"/>
        </w:rPr>
        <w:t>项目经理</w:t>
      </w:r>
    </w:p>
    <w:p>
      <w:pPr>
        <w:spacing w:line="500" w:lineRule="exact"/>
        <w:ind w:firstLine="480"/>
        <w:textAlignment w:val="baseline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副组长：</w:t>
      </w:r>
      <w:r>
        <w:rPr>
          <w:rFonts w:hint="eastAsia" w:ascii="宋体" w:hAnsi="宋体"/>
          <w:color w:val="000000"/>
          <w:sz w:val="24"/>
          <w:lang w:val="en-US" w:eastAsia="zh-CN"/>
        </w:rPr>
        <w:t>技术负责人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组员：</w:t>
      </w:r>
      <w:r>
        <w:rPr>
          <w:rFonts w:hint="eastAsia" w:ascii="宋体" w:hAnsi="宋体"/>
          <w:color w:val="000000"/>
          <w:sz w:val="24"/>
          <w:lang w:val="en-US" w:eastAsia="zh-CN"/>
        </w:rPr>
        <w:t>XXXX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、职责：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a.</w:t>
      </w:r>
      <w:r>
        <w:rPr>
          <w:rFonts w:hint="eastAsia" w:ascii="宋体" w:hAnsi="宋体"/>
          <w:color w:val="000000"/>
          <w:sz w:val="24"/>
        </w:rPr>
        <w:t>负责建立施工现场扬尘防治责任制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b</w:t>
      </w:r>
      <w:r>
        <w:rPr>
          <w:rFonts w:hint="eastAsia" w:ascii="宋体" w:hAnsi="宋体"/>
          <w:color w:val="000000"/>
          <w:sz w:val="24"/>
        </w:rPr>
        <w:t>建立环保及扬尘防治检查、考核制度，对工程现场扬尘防治实施检查、考核。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c</w:t>
      </w:r>
      <w:r>
        <w:rPr>
          <w:rFonts w:hint="eastAsia" w:ascii="宋体" w:hAnsi="宋体"/>
          <w:color w:val="000000"/>
          <w:sz w:val="24"/>
        </w:rPr>
        <w:t>根据施工组织方案和项目特点，制定施工现场扬尘防治专项方案，并报建设、监理单位。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d  </w:t>
      </w:r>
      <w:r>
        <w:rPr>
          <w:rFonts w:hint="eastAsia" w:ascii="宋体" w:hAnsi="宋体"/>
          <w:color w:val="000000"/>
          <w:sz w:val="24"/>
        </w:rPr>
        <w:t>建立现场扬尘防治管理机构，明确人员和责任，按施工现场环保及扬尘防治专项方案要求，文明施工，扎实做好扬尘防治工作。</w:t>
      </w:r>
    </w:p>
    <w:p>
      <w:pPr>
        <w:pStyle w:val="21"/>
        <w:spacing w:line="440" w:lineRule="exact"/>
        <w:ind w:firstLine="360" w:firstLineChars="150"/>
        <w:rPr>
          <w:rFonts w:ascii="微软雅黑" w:eastAsia="微软雅黑"/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315"/>
          <w:tab w:val="left" w:pos="1050"/>
          <w:tab w:val="left" w:pos="1260"/>
          <w:tab w:val="left" w:pos="1470"/>
          <w:tab w:val="left" w:pos="1890"/>
        </w:tabs>
        <w:spacing w:line="440" w:lineRule="exact"/>
        <w:ind w:left="315" w:firstLine="480"/>
        <w:rPr>
          <w:rFonts w:ascii="宋体"/>
          <w:sz w:val="24"/>
        </w:rPr>
      </w:pPr>
    </w:p>
    <w:p>
      <w:pPr>
        <w:ind w:firstLine="420"/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1004"/>
        </w:tabs>
        <w:ind w:left="1004" w:hanging="7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2C4"/>
    <w:rsid w:val="00071350"/>
    <w:rsid w:val="000A24BA"/>
    <w:rsid w:val="000C349A"/>
    <w:rsid w:val="001156B9"/>
    <w:rsid w:val="00124234"/>
    <w:rsid w:val="0016211C"/>
    <w:rsid w:val="00172A27"/>
    <w:rsid w:val="001B3A08"/>
    <w:rsid w:val="0025414C"/>
    <w:rsid w:val="00260AFD"/>
    <w:rsid w:val="0030393A"/>
    <w:rsid w:val="003071C6"/>
    <w:rsid w:val="00315496"/>
    <w:rsid w:val="00367AD2"/>
    <w:rsid w:val="003A4004"/>
    <w:rsid w:val="004253A4"/>
    <w:rsid w:val="0044643A"/>
    <w:rsid w:val="00465C90"/>
    <w:rsid w:val="004F06C0"/>
    <w:rsid w:val="00517ACE"/>
    <w:rsid w:val="00542E51"/>
    <w:rsid w:val="00555AFB"/>
    <w:rsid w:val="00567D26"/>
    <w:rsid w:val="00591C4A"/>
    <w:rsid w:val="00666A24"/>
    <w:rsid w:val="006732A6"/>
    <w:rsid w:val="00691D87"/>
    <w:rsid w:val="00706443"/>
    <w:rsid w:val="00753C5B"/>
    <w:rsid w:val="00770593"/>
    <w:rsid w:val="00783B53"/>
    <w:rsid w:val="008C05F2"/>
    <w:rsid w:val="009119CE"/>
    <w:rsid w:val="009D6F57"/>
    <w:rsid w:val="00A25239"/>
    <w:rsid w:val="00A4581D"/>
    <w:rsid w:val="00B04FBC"/>
    <w:rsid w:val="00B556E5"/>
    <w:rsid w:val="00B65874"/>
    <w:rsid w:val="00BB1854"/>
    <w:rsid w:val="00BF16B3"/>
    <w:rsid w:val="00C46428"/>
    <w:rsid w:val="00C66CC3"/>
    <w:rsid w:val="00CB6C67"/>
    <w:rsid w:val="00D701C9"/>
    <w:rsid w:val="00DC6C0E"/>
    <w:rsid w:val="00E842C7"/>
    <w:rsid w:val="00EC169D"/>
    <w:rsid w:val="00F32099"/>
    <w:rsid w:val="00FB6108"/>
    <w:rsid w:val="00FF20C8"/>
    <w:rsid w:val="40545257"/>
    <w:rsid w:val="63427A53"/>
    <w:rsid w:val="773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5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230"/>
      </w:tabs>
      <w:ind w:left="420"/>
      <w:jc w:val="center"/>
    </w:pPr>
    <w:rPr>
      <w:b/>
      <w:sz w:val="44"/>
      <w:szCs w:val="4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1"/>
    <w:link w:val="3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页眉 Char"/>
    <w:basedOn w:val="11"/>
    <w:link w:val="7"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11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1"/>
    <w:basedOn w:val="11"/>
    <w:link w:val="7"/>
    <w:semiHidden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Balloon Text Char1"/>
    <w:basedOn w:val="11"/>
    <w:link w:val="5"/>
    <w:semiHidden/>
    <w:qFormat/>
    <w:uiPriority w:val="99"/>
    <w:rPr>
      <w:sz w:val="0"/>
      <w:szCs w:val="0"/>
    </w:rPr>
  </w:style>
  <w:style w:type="paragraph" w:customStyle="1" w:styleId="20">
    <w:name w:val="List Paragraph"/>
    <w:basedOn w:val="1"/>
    <w:qFormat/>
    <w:uiPriority w:val="99"/>
    <w:pPr>
      <w:ind w:firstLine="420"/>
    </w:pPr>
  </w:style>
  <w:style w:type="paragraph" w:customStyle="1" w:styleId="2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文档结构图 Char"/>
    <w:basedOn w:val="11"/>
    <w:link w:val="4"/>
    <w:semiHidden/>
    <w:qFormat/>
    <w:uiPriority w:val="99"/>
    <w:rPr>
      <w:rFonts w:ascii="宋体"/>
      <w:sz w:val="18"/>
      <w:szCs w:val="18"/>
    </w:rPr>
  </w:style>
  <w:style w:type="character" w:customStyle="1" w:styleId="23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副标题 Char"/>
    <w:basedOn w:val="11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10864-98C0-42F4-B051-570BFE2DE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11</Pages>
  <Words>957</Words>
  <Characters>5461</Characters>
  <Lines>45</Lines>
  <Paragraphs>12</Paragraphs>
  <ScaleCrop>false</ScaleCrop>
  <LinksUpToDate>false</LinksUpToDate>
  <CharactersWithSpaces>6406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2009-08-08T02:09:00Z</dcterms:created>
  <dc:creator>aaa</dc:creator>
  <cp:lastModifiedBy> 提拉米苏伯爵</cp:lastModifiedBy>
  <dcterms:modified xsi:type="dcterms:W3CDTF">2018-05-02T01:31:30Z</dcterms:modified>
  <dc:title>尘防治专项方案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